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CA" w:rsidRPr="002B0B75" w:rsidRDefault="003E0ECA" w:rsidP="003E0ECA">
      <w:pPr>
        <w:pStyle w:val="2"/>
        <w:spacing w:line="520" w:lineRule="exact"/>
        <w:jc w:val="left"/>
        <w:rPr>
          <w:rFonts w:cs="David"/>
          <w:b/>
          <w:bCs/>
          <w:sz w:val="52"/>
          <w:szCs w:val="52"/>
          <w:rtl/>
        </w:rPr>
      </w:pPr>
      <w:r w:rsidRPr="00115303">
        <w:rPr>
          <w:rFonts w:cs="David" w:hint="cs"/>
          <w:b/>
          <w:bCs/>
          <w:sz w:val="52"/>
          <w:szCs w:val="52"/>
          <w:rtl/>
        </w:rPr>
        <w:t>התכנית הבין-יחידתית למתמטיקה שימושית</w:t>
      </w:r>
    </w:p>
    <w:p w:rsidR="00872301" w:rsidRDefault="00872301" w:rsidP="00872301">
      <w:pPr>
        <w:pStyle w:val="2"/>
        <w:rPr>
          <w:rFonts w:cs="David"/>
          <w:b/>
          <w:bCs/>
          <w:sz w:val="20"/>
          <w:szCs w:val="20"/>
          <w:rtl/>
        </w:rPr>
      </w:pPr>
    </w:p>
    <w:p w:rsidR="00462FB1" w:rsidRDefault="00462FB1" w:rsidP="00462FB1">
      <w:pPr>
        <w:pStyle w:val="2"/>
        <w:rPr>
          <w:rFonts w:cs="David"/>
          <w:b/>
          <w:bCs/>
          <w:sz w:val="20"/>
          <w:szCs w:val="20"/>
          <w:rtl/>
        </w:rPr>
      </w:pPr>
    </w:p>
    <w:p w:rsidR="00D261E7" w:rsidRDefault="00D261E7" w:rsidP="00D261E7">
      <w:pPr>
        <w:pStyle w:val="2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תכנית בין-יחידתית בהשתתפות היחידות הבאות:</w:t>
      </w:r>
    </w:p>
    <w:p w:rsidR="00D261E7" w:rsidRDefault="00D261E7" w:rsidP="00D261E7">
      <w:pPr>
        <w:pStyle w:val="2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הנדסה אזרחית וסביבתית, הנדסת מכונות, הנדסת חשמל, הנדסה כימית, הנדסת אוירונוטיקה וחלל, הנדסת תעשיה וניהול, מתמטיקה, פיסיקה, מדעי המחשב, הנדסה ביו-רפואית.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מחקר במתמטיקה שימושית מבוצע בטכניון בפקולטה למתמטיקה ובמספר רב של יחידות הנדסיות ומדעיות אחרות. לפיכך, מנוהלים הלימודים לתארים גבוהים במתמטיקה שימושית על-ידי ועדה בין-יחידתית המציעה תכניות השתלמות במספר שטחים וביניהם:</w:t>
      </w:r>
    </w:p>
    <w:p w:rsidR="00D261E7" w:rsidRDefault="00D261E7" w:rsidP="00D261E7">
      <w:pPr>
        <w:pStyle w:val="2"/>
        <w:numPr>
          <w:ilvl w:val="0"/>
          <w:numId w:val="4"/>
        </w:numPr>
        <w:spacing w:before="120"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אופטימיזציה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אופטיקה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אלגברה שימושית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אנליזה אסימפטוטית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אנליזה נומרית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אסטרופיסיקה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ביולוגיה מתמטית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בקרה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גרפיקה ממוחשבת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הסתברות ותהליכים אקראיים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חקר ביצועים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כלכלה מתמטית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מכניקת הרצף, זרימה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מכניקת הרצף, מוצקים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מערכות דינמיות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משוואות דיפרנציאליות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מתמטיקה דיסקרטית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עיבוד אותות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פיסיקה מתמטית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קומבינטוריקה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ראיה ממוחשבת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רשתות נוירוניות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תורת הגרפים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תורת המשחקים</w:t>
      </w:r>
    </w:p>
    <w:p w:rsidR="00D261E7" w:rsidRDefault="00D261E7" w:rsidP="00D261E7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תיב"ם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</w:p>
    <w:p w:rsidR="00D261E7" w:rsidRDefault="00D261E7" w:rsidP="00D261E7">
      <w:pPr>
        <w:pStyle w:val="2"/>
        <w:ind w:left="-60" w:firstLine="7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התכנית מיועדת לסטודנטים המתעניינים בהיבטים מתמטיים של בעיות במדע ובהנדסה.</w:t>
      </w:r>
    </w:p>
    <w:p w:rsidR="00D261E7" w:rsidRDefault="00D261E7" w:rsidP="00D261E7">
      <w:pPr>
        <w:pStyle w:val="8"/>
        <w:rPr>
          <w:rFonts w:cs="David"/>
          <w:b/>
          <w:bCs/>
          <w:w w:val="100"/>
          <w:sz w:val="32"/>
          <w:szCs w:val="32"/>
          <w:rtl/>
        </w:rPr>
      </w:pPr>
    </w:p>
    <w:p w:rsidR="00D261E7" w:rsidRDefault="00D261E7" w:rsidP="00D261E7">
      <w:pPr>
        <w:pStyle w:val="8"/>
        <w:rPr>
          <w:rFonts w:cs="David"/>
          <w:b/>
          <w:bCs/>
          <w:w w:val="100"/>
          <w:sz w:val="32"/>
          <w:szCs w:val="32"/>
          <w:rtl/>
        </w:rPr>
      </w:pPr>
      <w:r>
        <w:rPr>
          <w:rFonts w:cs="David" w:hint="cs"/>
          <w:b/>
          <w:bCs/>
          <w:w w:val="100"/>
          <w:sz w:val="32"/>
          <w:szCs w:val="32"/>
          <w:rtl/>
        </w:rPr>
        <w:t>לימודים לתואר מגיסטר</w:t>
      </w:r>
    </w:p>
    <w:p w:rsidR="00D261E7" w:rsidRDefault="00D261E7" w:rsidP="00D261E7">
      <w:pPr>
        <w:pStyle w:val="3"/>
        <w:spacing w:line="220" w:lineRule="exact"/>
        <w:rPr>
          <w:rFonts w:cs="David"/>
          <w:b w:val="0"/>
          <w:bCs w:val="0"/>
          <w:rtl/>
        </w:rPr>
      </w:pPr>
    </w:p>
    <w:p w:rsidR="00D261E7" w:rsidRDefault="00D261E7" w:rsidP="00D261E7">
      <w:pPr>
        <w:pStyle w:val="3"/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תנאי הקבלה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ממוצע של 87 לפחות בתואר הראשון.  הוועדה יכולה להתייחס למדרג, וכן לזמן את המועמד לראיון אישי.</w:t>
      </w:r>
    </w:p>
    <w:p w:rsidR="00D261E7" w:rsidRDefault="00D261E7" w:rsidP="00D261E7">
      <w:pPr>
        <w:pStyle w:val="3"/>
        <w:spacing w:line="220" w:lineRule="exact"/>
        <w:rPr>
          <w:rFonts w:cs="David"/>
          <w:b w:val="0"/>
          <w:bCs w:val="0"/>
          <w:rtl/>
        </w:rPr>
      </w:pPr>
    </w:p>
    <w:p w:rsidR="00D261E7" w:rsidRDefault="00D261E7" w:rsidP="00D261E7">
      <w:pPr>
        <w:pStyle w:val="3"/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דרישות הלימוד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תכנית הלימודים כוללת מספר קורסי יסוד וקורסים נוספים בהתאם לנושא המחקר.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תכנית הלימודים של כל משתלם נקבעת ע"י המנחה והוועדה לתארים מתקדמים.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דרישות הקדם לקבלה ללימודי תואר שני הם קורסי החובה בתכנית הלימודים לתואר ראשון במתמטיקה שימושית בטכניון, </w:t>
      </w:r>
      <w:r>
        <w:rPr>
          <w:rFonts w:cs="David" w:hint="cs"/>
          <w:sz w:val="20"/>
          <w:szCs w:val="20"/>
          <w:rtl/>
        </w:rPr>
        <w:t>או קורסים שקולים להם. סטודנט החייב בהשלמת קורסים כאלה יתקבל בדרך-כלל כ"סטודנט משלים".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בוגר תואר ראשון תלת-שנתי מחויב ב</w:t>
      </w:r>
      <w:r>
        <w:rPr>
          <w:rFonts w:cs="David"/>
          <w:sz w:val="20"/>
          <w:szCs w:val="20"/>
        </w:rPr>
        <w:t>-</w:t>
      </w:r>
      <w:r>
        <w:rPr>
          <w:rFonts w:cs="David" w:hint="cs"/>
          <w:sz w:val="20"/>
          <w:szCs w:val="20"/>
          <w:rtl/>
        </w:rPr>
        <w:t>34 נקודות לימוד.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בוגר תואר ראשון ארבע-שנתי מחויב ב</w:t>
      </w:r>
      <w:r>
        <w:rPr>
          <w:rFonts w:cs="David"/>
          <w:sz w:val="20"/>
          <w:szCs w:val="20"/>
        </w:rPr>
        <w:t>-</w:t>
      </w:r>
      <w:r>
        <w:rPr>
          <w:rFonts w:cs="David" w:hint="cs"/>
          <w:sz w:val="20"/>
          <w:szCs w:val="20"/>
          <w:rtl/>
        </w:rPr>
        <w:t>18 נקודות לימוד.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במסלול של עבודת גמר, במקום עבודת מחקר, יש להוסיף 8 נקודות לימוד.</w:t>
      </w:r>
    </w:p>
    <w:p w:rsidR="00D261E7" w:rsidRDefault="00D261E7" w:rsidP="00D261E7">
      <w:pPr>
        <w:spacing w:line="220" w:lineRule="exact"/>
        <w:rPr>
          <w:rFonts w:cs="David"/>
          <w:sz w:val="24"/>
          <w:szCs w:val="24"/>
          <w:rtl/>
        </w:rPr>
      </w:pPr>
    </w:p>
    <w:p w:rsidR="00D261E7" w:rsidRDefault="00D261E7" w:rsidP="00D261E7">
      <w:pPr>
        <w:spacing w:line="220" w:lineRule="exact"/>
        <w:rPr>
          <w:rFonts w:cs="David"/>
          <w:rtl/>
        </w:rPr>
      </w:pPr>
    </w:p>
    <w:p w:rsidR="00D261E7" w:rsidRDefault="00D261E7" w:rsidP="00D261E7">
      <w:pPr>
        <w:pStyle w:val="8"/>
        <w:rPr>
          <w:rFonts w:cs="David"/>
          <w:b/>
          <w:bCs/>
          <w:w w:val="100"/>
          <w:sz w:val="32"/>
          <w:szCs w:val="32"/>
          <w:rtl/>
        </w:rPr>
      </w:pPr>
      <w:r>
        <w:rPr>
          <w:rFonts w:cs="David" w:hint="cs"/>
          <w:b/>
          <w:bCs/>
          <w:w w:val="100"/>
          <w:sz w:val="32"/>
          <w:szCs w:val="32"/>
          <w:rtl/>
        </w:rPr>
        <w:t>לימודים לתואר דוקטור</w:t>
      </w:r>
    </w:p>
    <w:p w:rsidR="00D261E7" w:rsidRDefault="00D261E7" w:rsidP="00D261E7">
      <w:pPr>
        <w:pStyle w:val="3"/>
        <w:spacing w:before="120" w:line="220" w:lineRule="exact"/>
        <w:rPr>
          <w:rFonts w:cs="David"/>
          <w:rtl/>
        </w:rPr>
      </w:pPr>
      <w:r>
        <w:rPr>
          <w:rFonts w:cs="David" w:hint="cs"/>
          <w:rtl/>
        </w:rPr>
        <w:t>דרישות הלימוד</w:t>
      </w:r>
    </w:p>
    <w:p w:rsidR="00D261E7" w:rsidRDefault="00D261E7" w:rsidP="00D261E7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הדרישות הלימודיות לקראת תואר דוקטור הן 10-8 נקודות לימוד.</w:t>
      </w:r>
    </w:p>
    <w:p w:rsidR="00D261E7" w:rsidRDefault="00D261E7" w:rsidP="00D261E7">
      <w:pPr>
        <w:pStyle w:val="2"/>
        <w:rPr>
          <w:rFonts w:cs="David"/>
          <w:rtl/>
        </w:rPr>
      </w:pPr>
    </w:p>
    <w:p w:rsidR="00D261E7" w:rsidRDefault="00D261E7" w:rsidP="00D261E7">
      <w:pPr>
        <w:pStyle w:val="3"/>
        <w:spacing w:line="220" w:lineRule="exac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מידע נוסף</w:t>
      </w:r>
    </w:p>
    <w:p w:rsidR="00D261E7" w:rsidRDefault="00D261E7" w:rsidP="00D261E7">
      <w:pPr>
        <w:rPr>
          <w:rFonts w:cs="David"/>
          <w:sz w:val="24"/>
          <w:szCs w:val="24"/>
          <w:rtl/>
        </w:rPr>
      </w:pPr>
      <w:r>
        <w:rPr>
          <w:rFonts w:cs="David" w:hint="cs"/>
          <w:rtl/>
        </w:rPr>
        <w:t xml:space="preserve">מזכירות תארים מתקדמים במתמטיקה,  </w:t>
      </w:r>
    </w:p>
    <w:p w:rsidR="00D261E7" w:rsidRDefault="00D261E7" w:rsidP="00D261E7">
      <w:pPr>
        <w:rPr>
          <w:rFonts w:cs="David"/>
          <w:rtl/>
        </w:rPr>
      </w:pPr>
      <w:r>
        <w:rPr>
          <w:rFonts w:cs="David" w:hint="cs"/>
          <w:rtl/>
        </w:rPr>
        <w:t>טל. 04-8294281</w:t>
      </w:r>
    </w:p>
    <w:p w:rsidR="00D261E7" w:rsidRDefault="00D261E7" w:rsidP="00D261E7">
      <w:pPr>
        <w:rPr>
          <w:rFonts w:cs="David"/>
        </w:rPr>
      </w:pPr>
      <w:r>
        <w:rPr>
          <w:rFonts w:cs="David"/>
        </w:rPr>
        <w:t>mathgrd@tx.technion.ac.il</w:t>
      </w:r>
    </w:p>
    <w:p w:rsidR="00D261E7" w:rsidRDefault="00D261E7" w:rsidP="00D261E7">
      <w:pPr>
        <w:rPr>
          <w:rFonts w:cs="Times New Roman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D261E7" w:rsidRDefault="00D261E7" w:rsidP="00D261E7">
      <w:pPr>
        <w:rPr>
          <w:rFonts w:cs="David"/>
          <w:rtl/>
        </w:rPr>
      </w:pPr>
    </w:p>
    <w:p w:rsidR="000902F9" w:rsidRDefault="000902F9" w:rsidP="000902F9">
      <w:pPr>
        <w:rPr>
          <w:rFonts w:cs="David"/>
          <w:rtl/>
        </w:rPr>
      </w:pPr>
    </w:p>
    <w:p w:rsidR="000902F9" w:rsidRDefault="000902F9" w:rsidP="000902F9">
      <w:pPr>
        <w:rPr>
          <w:rFonts w:cs="David"/>
          <w:rtl/>
        </w:rPr>
      </w:pPr>
    </w:p>
    <w:p w:rsidR="000902F9" w:rsidRDefault="000902F9" w:rsidP="000902F9">
      <w:pPr>
        <w:rPr>
          <w:rFonts w:cs="David"/>
          <w:rtl/>
        </w:rPr>
      </w:pPr>
    </w:p>
    <w:p w:rsidR="000902F9" w:rsidRDefault="000902F9" w:rsidP="000902F9">
      <w:pPr>
        <w:rPr>
          <w:rFonts w:cs="David"/>
          <w:rtl/>
        </w:rPr>
      </w:pPr>
    </w:p>
    <w:p w:rsidR="000902F9" w:rsidRDefault="000902F9" w:rsidP="000902F9">
      <w:pPr>
        <w:rPr>
          <w:rFonts w:cs="David"/>
          <w:rtl/>
        </w:rPr>
      </w:pPr>
    </w:p>
    <w:p w:rsidR="000902F9" w:rsidRDefault="000902F9" w:rsidP="000902F9">
      <w:pPr>
        <w:rPr>
          <w:rtl/>
        </w:rPr>
      </w:pPr>
    </w:p>
    <w:p w:rsidR="000902F9" w:rsidRDefault="000902F9" w:rsidP="000902F9">
      <w:pPr>
        <w:rPr>
          <w:rtl/>
        </w:rPr>
      </w:pPr>
    </w:p>
    <w:p w:rsidR="00344C9C" w:rsidRDefault="00344C9C" w:rsidP="00F4553E">
      <w:pPr>
        <w:rPr>
          <w:rFonts w:cs="David"/>
          <w:rtl/>
        </w:rPr>
      </w:pPr>
    </w:p>
    <w:p w:rsidR="00614EFA" w:rsidRDefault="00614EFA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82235">
      <w:pPr>
        <w:rPr>
          <w:rtl/>
        </w:rPr>
      </w:pPr>
    </w:p>
    <w:p w:rsidR="0073774D" w:rsidRDefault="0073774D" w:rsidP="00F82235">
      <w:pPr>
        <w:rPr>
          <w:rtl/>
        </w:rPr>
      </w:pPr>
    </w:p>
    <w:sectPr w:rsidR="0073774D" w:rsidSect="00756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1247" w:right="1021" w:bottom="1247" w:left="1021" w:header="680" w:footer="680" w:gutter="0"/>
      <w:pgNumType w:start="288"/>
      <w:cols w:num="2" w:space="708" w:equalWidth="0">
        <w:col w:w="4578" w:space="708"/>
        <w:col w:w="4578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8" w:rsidRDefault="00E855E8">
      <w:r>
        <w:separator/>
      </w:r>
    </w:p>
  </w:endnote>
  <w:endnote w:type="continuationSeparator" w:id="0">
    <w:p w:rsidR="00E855E8" w:rsidRDefault="00E8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20" w:rsidRPr="00A72220" w:rsidRDefault="00756454" w:rsidP="00756454">
    <w:pPr>
      <w:pStyle w:val="Footer"/>
      <w:rPr>
        <w:rStyle w:val="PageNumber"/>
        <w:rFonts w:cs="David"/>
        <w:rtl/>
      </w:rPr>
    </w:pPr>
    <w:bookmarkStart w:id="0" w:name="_GoBack"/>
    <w:r>
      <w:rPr>
        <w:rStyle w:val="PageNumber"/>
        <w:rFonts w:cs="David" w:hint="cs"/>
        <w:rtl/>
      </w:rPr>
      <w:t>288</w:t>
    </w:r>
  </w:p>
  <w:bookmarkEnd w:id="0"/>
  <w:p w:rsidR="00F04691" w:rsidRPr="00A72220" w:rsidRDefault="00F04691" w:rsidP="00A7222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20" w:rsidRPr="00A72220" w:rsidRDefault="00257692" w:rsidP="00A72220">
    <w:pPr>
      <w:pStyle w:val="Footer"/>
      <w:jc w:val="right"/>
      <w:rPr>
        <w:rStyle w:val="PageNumber"/>
        <w:rFonts w:cs="David"/>
        <w:rtl/>
      </w:rPr>
    </w:pPr>
    <w:r w:rsidRPr="00A72220">
      <w:rPr>
        <w:rStyle w:val="PageNumber"/>
        <w:rFonts w:cs="David"/>
        <w:rtl/>
      </w:rPr>
      <w:fldChar w:fldCharType="begin"/>
    </w:r>
    <w:r w:rsidR="00A72220" w:rsidRPr="00A72220">
      <w:rPr>
        <w:rStyle w:val="PageNumber"/>
        <w:rFonts w:cs="David"/>
      </w:rPr>
      <w:instrText xml:space="preserve">PAGE  </w:instrText>
    </w:r>
    <w:r w:rsidRPr="00A72220">
      <w:rPr>
        <w:rStyle w:val="PageNumber"/>
        <w:rFonts w:cs="David"/>
        <w:rtl/>
      </w:rPr>
      <w:fldChar w:fldCharType="separate"/>
    </w:r>
    <w:r w:rsidR="00B92117">
      <w:rPr>
        <w:rStyle w:val="PageNumber"/>
        <w:rFonts w:cs="David"/>
        <w:rtl/>
      </w:rPr>
      <w:t>285</w:t>
    </w:r>
    <w:r w:rsidRPr="00A72220">
      <w:rPr>
        <w:rStyle w:val="PageNumber"/>
        <w:rFonts w:cs="David"/>
        <w:rtl/>
      </w:rPr>
      <w:fldChar w:fldCharType="end"/>
    </w:r>
  </w:p>
  <w:p w:rsidR="00A72220" w:rsidRDefault="00A72220" w:rsidP="00A72220">
    <w:pPr>
      <w:pStyle w:val="Footer"/>
      <w:tabs>
        <w:tab w:val="clear" w:pos="4153"/>
        <w:tab w:val="clear" w:pos="8306"/>
        <w:tab w:val="left" w:pos="719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B3" w:rsidRDefault="00E9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8" w:rsidRDefault="00E855E8">
      <w:r>
        <w:separator/>
      </w:r>
    </w:p>
  </w:footnote>
  <w:footnote w:type="continuationSeparator" w:id="0">
    <w:p w:rsidR="00E855E8" w:rsidRDefault="00E8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9" w:rsidRPr="00C109A9" w:rsidRDefault="00C109A9" w:rsidP="00E96EB3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מתמטיקה שימושית / </w:t>
    </w:r>
    <w:r w:rsidRPr="000806A5">
      <w:rPr>
        <w:rStyle w:val="PageNumber"/>
        <w:rFonts w:cs="David" w:hint="cs"/>
        <w:rtl/>
      </w:rPr>
      <w:t>תוכנית לימודים תשע"</w:t>
    </w:r>
    <w:r w:rsidR="00E96EB3">
      <w:rPr>
        <w:rStyle w:val="PageNumber"/>
        <w:rFonts w:cs="David" w:hint="cs"/>
        <w:rtl/>
      </w:rPr>
      <w:t>ז</w:t>
    </w:r>
    <w:r w:rsidRPr="000806A5">
      <w:rPr>
        <w:rStyle w:val="PageNumber"/>
        <w:rFonts w:cs="David" w:hint="cs"/>
        <w:rtl/>
      </w:rPr>
      <w:t xml:space="preserve"> </w:t>
    </w:r>
    <w:r w:rsidR="00D261E7">
      <w:rPr>
        <w:rStyle w:val="PageNumber"/>
        <w:rFonts w:cs="David" w:hint="cs"/>
        <w:rtl/>
      </w:rPr>
      <w:t>2016</w:t>
    </w:r>
    <w:r>
      <w:rPr>
        <w:rStyle w:val="PageNumber"/>
        <w:rFonts w:cs="David" w:hint="cs"/>
        <w:rtl/>
      </w:rPr>
      <w:t>/</w:t>
    </w:r>
    <w:r w:rsidR="00D261E7">
      <w:rPr>
        <w:rStyle w:val="PageNumber"/>
        <w:rFonts w:cs="David" w:hint="cs"/>
        <w:rtl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5" w:rsidRPr="00F4553E" w:rsidRDefault="000806A5" w:rsidP="000806A5">
    <w:pPr>
      <w:pStyle w:val="Header"/>
      <w:tabs>
        <w:tab w:val="left" w:pos="9864"/>
      </w:tabs>
      <w:jc w:val="right"/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ביוטכנולוגיה / </w:t>
    </w:r>
    <w:r w:rsidRPr="000806A5">
      <w:rPr>
        <w:rStyle w:val="PageNumber"/>
        <w:rFonts w:cs="David" w:hint="cs"/>
        <w:rtl/>
      </w:rPr>
      <w:t>תוכנית לימודים תשע"א 2010/2011</w:t>
    </w:r>
  </w:p>
  <w:p w:rsidR="00F04691" w:rsidRPr="000806A5" w:rsidRDefault="00F04691" w:rsidP="00080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B3" w:rsidRDefault="00E96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 w15:restartNumberingAfterBreak="0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E"/>
    <w:rsid w:val="00001DB1"/>
    <w:rsid w:val="000236BB"/>
    <w:rsid w:val="00047A35"/>
    <w:rsid w:val="000522B1"/>
    <w:rsid w:val="000764F3"/>
    <w:rsid w:val="000806A5"/>
    <w:rsid w:val="000902F9"/>
    <w:rsid w:val="000B25AD"/>
    <w:rsid w:val="000E6388"/>
    <w:rsid w:val="00115303"/>
    <w:rsid w:val="0014741A"/>
    <w:rsid w:val="001D7AE6"/>
    <w:rsid w:val="00224E54"/>
    <w:rsid w:val="002548F7"/>
    <w:rsid w:val="00257692"/>
    <w:rsid w:val="002B5608"/>
    <w:rsid w:val="002C11D5"/>
    <w:rsid w:val="002C1673"/>
    <w:rsid w:val="00310972"/>
    <w:rsid w:val="00316122"/>
    <w:rsid w:val="003305C5"/>
    <w:rsid w:val="00344C9C"/>
    <w:rsid w:val="00360995"/>
    <w:rsid w:val="003E0ECA"/>
    <w:rsid w:val="003E499B"/>
    <w:rsid w:val="0040718F"/>
    <w:rsid w:val="0042042D"/>
    <w:rsid w:val="004324F6"/>
    <w:rsid w:val="004352ED"/>
    <w:rsid w:val="004532BE"/>
    <w:rsid w:val="00462FB1"/>
    <w:rsid w:val="00495A27"/>
    <w:rsid w:val="004B5F0A"/>
    <w:rsid w:val="004D43A9"/>
    <w:rsid w:val="004D6D50"/>
    <w:rsid w:val="005052DB"/>
    <w:rsid w:val="00506E44"/>
    <w:rsid w:val="005B3E2B"/>
    <w:rsid w:val="005D69E2"/>
    <w:rsid w:val="005E7CEA"/>
    <w:rsid w:val="006022FA"/>
    <w:rsid w:val="00614EFA"/>
    <w:rsid w:val="00644D24"/>
    <w:rsid w:val="006473E9"/>
    <w:rsid w:val="0066575D"/>
    <w:rsid w:val="006657A7"/>
    <w:rsid w:val="006D4D4C"/>
    <w:rsid w:val="006D7B11"/>
    <w:rsid w:val="0073774D"/>
    <w:rsid w:val="00750F93"/>
    <w:rsid w:val="007550F3"/>
    <w:rsid w:val="00756454"/>
    <w:rsid w:val="007A0710"/>
    <w:rsid w:val="007D09FD"/>
    <w:rsid w:val="00842854"/>
    <w:rsid w:val="00872301"/>
    <w:rsid w:val="00876899"/>
    <w:rsid w:val="008C1F75"/>
    <w:rsid w:val="008E4FFE"/>
    <w:rsid w:val="009262EF"/>
    <w:rsid w:val="00940E13"/>
    <w:rsid w:val="00951C82"/>
    <w:rsid w:val="009824EC"/>
    <w:rsid w:val="009852BB"/>
    <w:rsid w:val="00A3684A"/>
    <w:rsid w:val="00A55DA9"/>
    <w:rsid w:val="00A72220"/>
    <w:rsid w:val="00A80EA2"/>
    <w:rsid w:val="00A92717"/>
    <w:rsid w:val="00AD3D94"/>
    <w:rsid w:val="00B83BB2"/>
    <w:rsid w:val="00B91F78"/>
    <w:rsid w:val="00B92117"/>
    <w:rsid w:val="00BA745B"/>
    <w:rsid w:val="00BF6CC8"/>
    <w:rsid w:val="00C03B1D"/>
    <w:rsid w:val="00C109A9"/>
    <w:rsid w:val="00C17C4C"/>
    <w:rsid w:val="00C52AB5"/>
    <w:rsid w:val="00C72511"/>
    <w:rsid w:val="00C760BD"/>
    <w:rsid w:val="00D261E7"/>
    <w:rsid w:val="00E04CA4"/>
    <w:rsid w:val="00E05DFA"/>
    <w:rsid w:val="00E11847"/>
    <w:rsid w:val="00E44CB6"/>
    <w:rsid w:val="00E51663"/>
    <w:rsid w:val="00E855E8"/>
    <w:rsid w:val="00E90F12"/>
    <w:rsid w:val="00E96EB3"/>
    <w:rsid w:val="00EB0C33"/>
    <w:rsid w:val="00EC13F0"/>
    <w:rsid w:val="00F04691"/>
    <w:rsid w:val="00F05E04"/>
    <w:rsid w:val="00F26040"/>
    <w:rsid w:val="00F260EE"/>
    <w:rsid w:val="00F32963"/>
    <w:rsid w:val="00F37FFA"/>
    <w:rsid w:val="00F4553E"/>
    <w:rsid w:val="00F82235"/>
    <w:rsid w:val="00F85254"/>
    <w:rsid w:val="00FB3BF1"/>
    <w:rsid w:val="00FC01B8"/>
    <w:rsid w:val="00FC1D3E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72F821-68A9-4B6B-8321-EA74528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3E"/>
    <w:pPr>
      <w:bidi/>
    </w:pPr>
    <w:rPr>
      <w:rFonts w:cs="Miriam"/>
      <w:noProof/>
    </w:rPr>
  </w:style>
  <w:style w:type="paragraph" w:styleId="Heading1">
    <w:name w:val="heading 1"/>
    <w:basedOn w:val="Normal"/>
    <w:next w:val="Normal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Normal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Normal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Normal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Header">
    <w:name w:val="header"/>
    <w:basedOn w:val="Normal"/>
    <w:link w:val="HeaderChar"/>
    <w:rsid w:val="00F45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53E"/>
  </w:style>
  <w:style w:type="paragraph" w:styleId="Footer">
    <w:name w:val="footer"/>
    <w:basedOn w:val="Normal"/>
    <w:rsid w:val="00F4553E"/>
    <w:pPr>
      <w:tabs>
        <w:tab w:val="center" w:pos="4153"/>
        <w:tab w:val="right" w:pos="8306"/>
      </w:tabs>
    </w:pPr>
  </w:style>
  <w:style w:type="paragraph" w:customStyle="1" w:styleId="10">
    <w:name w:val="כותרת 10 שמן"/>
    <w:basedOn w:val="Normal"/>
    <w:link w:val="100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0">
    <w:name w:val="כותרת 10 שמן תו"/>
    <w:link w:val="10"/>
    <w:rsid w:val="00F82235"/>
    <w:rPr>
      <w:rFonts w:cs="David"/>
      <w:b/>
      <w:bCs/>
      <w:noProof/>
      <w:lang w:val="en-US" w:eastAsia="he-IL" w:bidi="he-IL"/>
    </w:rPr>
  </w:style>
  <w:style w:type="paragraph" w:styleId="BlockText">
    <w:name w:val="Block Text"/>
    <w:basedOn w:val="Normal"/>
    <w:rsid w:val="00F82235"/>
    <w:pPr>
      <w:ind w:righ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F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Heading5Char">
    <w:name w:val="Heading 5 Char"/>
    <w:link w:val="Heading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"/>
    <w:rsid w:val="0073774D"/>
    <w:rPr>
      <w:rFonts w:cs="Miriam"/>
      <w:b/>
      <w:bCs/>
      <w:noProof/>
      <w:w w:val="90"/>
    </w:rPr>
  </w:style>
  <w:style w:type="paragraph" w:customStyle="1" w:styleId="a">
    <w:name w:val="כותרת פקולטות משנה"/>
    <w:basedOn w:val="1"/>
    <w:next w:val="Normal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Strong">
    <w:name w:val="Strong"/>
    <w:uiPriority w:val="99"/>
    <w:qFormat/>
    <w:rsid w:val="00001DB1"/>
    <w:rPr>
      <w:b/>
      <w:bCs/>
    </w:rPr>
  </w:style>
  <w:style w:type="character" w:styleId="LineNumber">
    <w:name w:val="line number"/>
    <w:basedOn w:val="DefaultParagraphFont"/>
    <w:rsid w:val="00B83BB2"/>
  </w:style>
  <w:style w:type="character" w:customStyle="1" w:styleId="HeaderChar">
    <w:name w:val="Header Char"/>
    <w:basedOn w:val="DefaultParagraphFont"/>
    <w:link w:val="Header"/>
    <w:rsid w:val="00C109A9"/>
    <w:rPr>
      <w:rFonts w:cs="Miriam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4570-0830-41BB-BA9C-F866236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התכנית הבין-יחידתית למתמטיקה שימושית</vt:lpstr>
      <vt:lpstr>התכנית הבין-יחידתית למתמטיקה שימושית</vt:lpstr>
    </vt:vector>
  </TitlesOfParts>
  <Company>Technion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מיד דינה</cp:lastModifiedBy>
  <cp:revision>4</cp:revision>
  <cp:lastPrinted>2014-10-22T20:33:00Z</cp:lastPrinted>
  <dcterms:created xsi:type="dcterms:W3CDTF">2016-09-07T08:03:00Z</dcterms:created>
  <dcterms:modified xsi:type="dcterms:W3CDTF">2016-10-06T11:54:00Z</dcterms:modified>
</cp:coreProperties>
</file>